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onsPlusTitlePage"/>
      </w:pPr>
      <w:r>
        <w:t xml:space="preserve">Документ предоставлен </w:t>
      </w:r>
      <w:hyperlink r:id="rId4">
        <w:r>
          <w:rPr>
            <w:color w:val="0000FF"/>
          </w:rPr>
          <w:t>КонсультантПлюс</w:t>
        </w:r>
      </w:hyperlink>
      <w:r>
        <w:br/>
      </w:r>
    </w:p>
    <w:p>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tc>
          <w:tcPr>
            <w:tcW w:w="4677" w:type="dxa"/>
            <w:tcBorders>
              <w:top w:val="nil"/>
              <w:left w:val="nil"/>
              <w:bottom w:val="nil"/>
              <w:right w:val="nil"/>
            </w:tcBorders>
          </w:tcPr>
          <w:p>
            <w:pPr>
              <w:pStyle w:val="ConsPlusNormal"/>
            </w:pPr>
            <w:r>
              <w:t>7 мая 2012 года</w:t>
            </w:r>
          </w:p>
        </w:tc>
        <w:tc>
          <w:tcPr>
            <w:tcW w:w="4677" w:type="dxa"/>
            <w:tcBorders>
              <w:top w:val="nil"/>
              <w:left w:val="nil"/>
              <w:bottom w:val="nil"/>
              <w:right w:val="nil"/>
            </w:tcBorders>
          </w:tcPr>
          <w:p>
            <w:pPr>
              <w:pStyle w:val="ConsPlusNormal"/>
              <w:jc w:val="right"/>
            </w:pPr>
            <w:r>
              <w:t>N 597</w:t>
            </w:r>
          </w:p>
        </w:tc>
      </w:tr>
    </w:tbl>
    <w:p>
      <w:pPr>
        <w:pStyle w:val="ConsPlusNormal"/>
        <w:pBdr>
          <w:bottom w:val="single" w:sz="6" w:space="0" w:color="auto"/>
        </w:pBdr>
        <w:spacing w:before="100" w:after="100"/>
        <w:jc w:val="both"/>
        <w:rPr>
          <w:sz w:val="2"/>
          <w:szCs w:val="2"/>
        </w:rPr>
      </w:pPr>
    </w:p>
    <w:p>
      <w:pPr>
        <w:pStyle w:val="ConsPlusNormal"/>
        <w:ind w:firstLine="540"/>
        <w:jc w:val="both"/>
      </w:pPr>
    </w:p>
    <w:p>
      <w:pPr>
        <w:pStyle w:val="ConsPlusTitle"/>
        <w:jc w:val="center"/>
      </w:pPr>
      <w:r>
        <w:t>УКАЗ</w:t>
      </w:r>
    </w:p>
    <w:p>
      <w:pPr>
        <w:pStyle w:val="ConsPlusTitle"/>
        <w:jc w:val="center"/>
      </w:pPr>
    </w:p>
    <w:p>
      <w:pPr>
        <w:pStyle w:val="ConsPlusTitle"/>
        <w:jc w:val="center"/>
      </w:pPr>
      <w:r>
        <w:t>ПРЕЗИДЕНТА РОССИЙСКОЙ ФЕДЕРАЦИИ</w:t>
      </w:r>
    </w:p>
    <w:p>
      <w:pPr>
        <w:pStyle w:val="ConsPlusTitle"/>
        <w:jc w:val="center"/>
      </w:pPr>
    </w:p>
    <w:p>
      <w:pPr>
        <w:pStyle w:val="ConsPlusTitle"/>
        <w:jc w:val="center"/>
      </w:pPr>
      <w:r>
        <w:t>О МЕРОПРИЯТИЯХ</w:t>
      </w:r>
    </w:p>
    <w:p>
      <w:pPr>
        <w:pStyle w:val="ConsPlusTitle"/>
        <w:jc w:val="center"/>
      </w:pPr>
      <w:r>
        <w:t>ПО РЕАЛИЗАЦИИ ГОСУДАРСТВЕННОЙ СОЦИАЛЬНОЙ ПОЛИТИКИ</w:t>
      </w:r>
    </w:p>
    <w:p>
      <w:pPr>
        <w:pStyle w:val="ConsPlusNormal"/>
        <w:ind w:firstLine="540"/>
        <w:jc w:val="both"/>
      </w:pPr>
    </w:p>
    <w:p>
      <w:pPr>
        <w:pStyle w:val="ConsPlusNormal"/>
        <w:ind w:firstLine="540"/>
        <w:jc w:val="both"/>
      </w:pPr>
      <w:r>
        <w:t>В целях дальнейшего совершенствования государственной социальной политики постановляю:</w:t>
      </w:r>
    </w:p>
    <w:p>
      <w:pPr>
        <w:pStyle w:val="ConsPlusNormal"/>
        <w:spacing w:before="220"/>
        <w:ind w:firstLine="540"/>
        <w:jc w:val="both"/>
      </w:pPr>
      <w:r>
        <w:t>1. Правительству Российской Федерации:</w:t>
      </w:r>
    </w:p>
    <w:p>
      <w:pPr>
        <w:pStyle w:val="ConsPlusNormal"/>
        <w:spacing w:before="220"/>
        <w:ind w:firstLine="540"/>
        <w:jc w:val="both"/>
      </w:pPr>
      <w:r>
        <w:t>а) обеспечить:</w:t>
      </w:r>
    </w:p>
    <w:p>
      <w:pPr>
        <w:pStyle w:val="ConsPlusNormal"/>
        <w:spacing w:before="220"/>
        <w:ind w:firstLine="540"/>
        <w:jc w:val="both"/>
      </w:pPr>
      <w:r>
        <w:t>увеличение к 2018 году размера реальной заработной платы в 1,4 - 1,5 раза;</w:t>
      </w:r>
    </w:p>
    <w:p>
      <w:pPr>
        <w:pStyle w:val="ConsPlusNormal"/>
        <w:spacing w:before="220"/>
        <w:ind w:firstLine="540"/>
        <w:jc w:val="both"/>
      </w:pPr>
      <w: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pPr>
        <w:pStyle w:val="ConsPlusNormal"/>
        <w:spacing w:before="220"/>
        <w:ind w:firstLine="540"/>
        <w:jc w:val="both"/>
      </w:pPr>
      <w: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pPr>
        <w:pStyle w:val="ConsPlusNormal"/>
        <w:spacing w:before="220"/>
        <w:ind w:firstLine="540"/>
        <w:jc w:val="both"/>
      </w:pPr>
      <w: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pPr>
        <w:pStyle w:val="ConsPlusNormal"/>
        <w:spacing w:before="220"/>
        <w:ind w:firstLine="540"/>
        <w:jc w:val="both"/>
      </w:pPr>
      <w: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pPr>
        <w:pStyle w:val="ConsPlusNormal"/>
        <w:spacing w:before="220"/>
        <w:ind w:firstLine="540"/>
        <w:jc w:val="both"/>
      </w:pPr>
      <w: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pPr>
        <w:pStyle w:val="ConsPlusNormal"/>
        <w:spacing w:before="220"/>
        <w:ind w:firstLine="540"/>
        <w:jc w:val="both"/>
      </w:pPr>
      <w:r>
        <w:t>создание ежегодно в период с 2013 по 2015 год до 14,2 тыс. специальных рабочих мест для инвалидов;</w:t>
      </w:r>
    </w:p>
    <w:p>
      <w:pPr>
        <w:pStyle w:val="ConsPlusNormal"/>
        <w:spacing w:before="220"/>
        <w:ind w:firstLine="540"/>
        <w:jc w:val="both"/>
      </w:pPr>
      <w: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pPr>
        <w:pStyle w:val="ConsPlusNormal"/>
        <w:spacing w:before="220"/>
        <w:ind w:firstLine="540"/>
        <w:jc w:val="both"/>
      </w:pPr>
      <w:r>
        <w:t>в) утвердить до 1 декабря 2012 г. план разработки профессиональных стандартов;</w:t>
      </w:r>
    </w:p>
    <w:p>
      <w:pPr>
        <w:pStyle w:val="ConsPlusNormal"/>
        <w:spacing w:before="220"/>
        <w:ind w:firstLine="540"/>
        <w:jc w:val="both"/>
      </w:pPr>
      <w:r>
        <w:t xml:space="preserve">г) разработать к 2015 году и утвердить не менее 800 </w:t>
      </w:r>
      <w:hyperlink r:id="rId5">
        <w:r>
          <w:rPr>
            <w:color w:val="0000FF"/>
          </w:rPr>
          <w:t>профессиональных стандартов</w:t>
        </w:r>
      </w:hyperlink>
      <w:r>
        <w:t>;</w:t>
      </w:r>
    </w:p>
    <w:p>
      <w:pPr>
        <w:pStyle w:val="ConsPlusNormal"/>
        <w:spacing w:before="220"/>
        <w:ind w:firstLine="540"/>
        <w:jc w:val="both"/>
      </w:pPr>
      <w:r>
        <w:t>д) в целях выработки единых принципов оценки профессиональной подготовки рабочих кадров:</w:t>
      </w:r>
    </w:p>
    <w:p>
      <w:pPr>
        <w:pStyle w:val="ConsPlusNormal"/>
        <w:spacing w:before="220"/>
        <w:ind w:firstLine="540"/>
        <w:jc w:val="both"/>
      </w:pPr>
      <w:r>
        <w:lastRenderedPageBreak/>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pPr>
        <w:pStyle w:val="ConsPlusNormal"/>
        <w:spacing w:before="220"/>
        <w:ind w:firstLine="540"/>
        <w:jc w:val="both"/>
      </w:pPr>
      <w:r>
        <w:t xml:space="preserve">создать в установленном порядке до 1 декабря 2015 г. </w:t>
      </w:r>
      <w:hyperlink r:id="rId6">
        <w:r>
          <w:rPr>
            <w:color w:val="0000FF"/>
          </w:rPr>
          <w:t>базовый центр</w:t>
        </w:r>
      </w:hyperlink>
      <w:r>
        <w:t xml:space="preserve"> профессиональной подготовки, переподготовки и повышения квалификации рабочих кадров;</w:t>
      </w:r>
    </w:p>
    <w:p>
      <w:pPr>
        <w:pStyle w:val="ConsPlusNormal"/>
        <w:spacing w:before="220"/>
        <w:ind w:firstLine="540"/>
        <w:jc w:val="both"/>
      </w:pPr>
      <w: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w:t>
      </w:r>
      <w:hyperlink r:id="rId7">
        <w:r>
          <w:rPr>
            <w:color w:val="0000FF"/>
          </w:rPr>
          <w:t>программу</w:t>
        </w:r>
      </w:hyperlink>
      <w:r>
        <w:t xml:space="preserve"> поэтапного совершенствования системы оплаты труда работников бюджетного сектора экономики, обусловив повышение оплаты труда достижением конкретных показателей качества и количества оказываемых услуг и предусмотрев:</w:t>
      </w:r>
    </w:p>
    <w:p>
      <w:pPr>
        <w:pStyle w:val="ConsPlusNormal"/>
        <w:spacing w:before="220"/>
        <w:ind w:firstLine="540"/>
        <w:jc w:val="both"/>
      </w:pPr>
      <w:r>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p>
      <w:pPr>
        <w:pStyle w:val="ConsPlusNormal"/>
        <w:spacing w:before="220"/>
        <w:ind w:firstLine="540"/>
        <w:jc w:val="both"/>
      </w:pPr>
      <w:r>
        <w:t>установление базовых окладов по профессиональным квалификационным группам;</w:t>
      </w:r>
    </w:p>
    <w:p>
      <w:pPr>
        <w:pStyle w:val="ConsPlusNormal"/>
        <w:spacing w:before="220"/>
        <w:ind w:firstLine="540"/>
        <w:jc w:val="both"/>
      </w:pPr>
      <w: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pPr>
        <w:pStyle w:val="ConsPlusNormal"/>
        <w:spacing w:before="220"/>
        <w:ind w:firstLine="540"/>
        <w:jc w:val="both"/>
      </w:pPr>
      <w: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pPr>
        <w:pStyle w:val="ConsPlusNormal"/>
        <w:spacing w:before="220"/>
        <w:ind w:firstLine="540"/>
        <w:jc w:val="both"/>
      </w:pPr>
      <w:r>
        <w:t>з) в целях расширения участия работников в управлении организациями:</w:t>
      </w:r>
    </w:p>
    <w:p>
      <w:pPr>
        <w:pStyle w:val="ConsPlusNormal"/>
        <w:spacing w:before="220"/>
        <w:ind w:firstLine="540"/>
        <w:jc w:val="both"/>
      </w:pPr>
      <w: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pPr>
        <w:pStyle w:val="ConsPlusNormal"/>
        <w:spacing w:before="220"/>
        <w:ind w:firstLine="540"/>
        <w:jc w:val="both"/>
      </w:pPr>
      <w:r>
        <w:t>разработать комплекс мероприятий по развитию институтов самоуправления и принятию кодексов профессиональной этики;</w:t>
      </w:r>
    </w:p>
    <w:p>
      <w:pPr>
        <w:pStyle w:val="ConsPlusNormal"/>
        <w:spacing w:before="220"/>
        <w:ind w:firstLine="540"/>
        <w:jc w:val="both"/>
      </w:pPr>
      <w:r>
        <w:t>и) представить к 1 марта 2013 г. предложения об использовании в отдельных отраслях бюджетного сектора экономики механизма нормативно-подушевого финансирования;</w:t>
      </w:r>
    </w:p>
    <w:p>
      <w:pPr>
        <w:pStyle w:val="ConsPlusNormal"/>
        <w:spacing w:before="220"/>
        <w:ind w:firstLine="540"/>
        <w:jc w:val="both"/>
      </w:pPr>
      <w:r>
        <w:t>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pPr>
        <w:pStyle w:val="ConsPlusNormal"/>
        <w:spacing w:before="220"/>
        <w:ind w:firstLine="540"/>
        <w:jc w:val="both"/>
      </w:pPr>
      <w:r>
        <w:t>л) предусмотреть начиная с 2013 года меры, направленные на увеличение поддержки социально ориентированных некоммерческих организаций;</w:t>
      </w:r>
    </w:p>
    <w:p>
      <w:pPr>
        <w:pStyle w:val="ConsPlusNormal"/>
        <w:spacing w:before="220"/>
        <w:ind w:firstLine="540"/>
        <w:jc w:val="both"/>
      </w:pPr>
      <w:r>
        <w:lastRenderedPageBreak/>
        <w:t xml:space="preserve">м) разработать до 1 октября 2012 г. проект </w:t>
      </w:r>
      <w:hyperlink r:id="rId8">
        <w:r>
          <w:rPr>
            <w:color w:val="0000FF"/>
          </w:rPr>
          <w:t>Стратегии</w:t>
        </w:r>
      </w:hyperlink>
      <w:r>
        <w:t xml:space="preserve">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pPr>
        <w:pStyle w:val="ConsPlusNormal"/>
        <w:spacing w:before="220"/>
        <w:ind w:firstLine="540"/>
        <w:jc w:val="both"/>
      </w:pPr>
      <w:r>
        <w:t>н) в целях дальнейшего сохранения и развития российской культуры:</w:t>
      </w:r>
    </w:p>
    <w:p>
      <w:pPr>
        <w:pStyle w:val="ConsPlusNormal"/>
        <w:spacing w:before="220"/>
        <w:ind w:firstLine="540"/>
        <w:jc w:val="both"/>
      </w:pPr>
      <w:r>
        <w:t>создать к 2015 году в малых городах не менее пяти центров культурного развития;</w:t>
      </w:r>
    </w:p>
    <w:p>
      <w:pPr>
        <w:pStyle w:val="ConsPlusNormal"/>
        <w:spacing w:before="220"/>
        <w:ind w:firstLine="540"/>
        <w:jc w:val="both"/>
      </w:pPr>
      <w:r>
        <w:t xml:space="preserve">включать ежегодно в </w:t>
      </w:r>
      <w:hyperlink r:id="rId9">
        <w:r>
          <w:rPr>
            <w:color w:val="0000FF"/>
          </w:rPr>
          <w:t>Национальную электронную библиотеку</w:t>
        </w:r>
      </w:hyperlink>
      <w:r>
        <w:t xml:space="preserve"> не менее 10 процентов издаваемых в Российской Федерации наименований книг;</w:t>
      </w:r>
    </w:p>
    <w:p>
      <w:pPr>
        <w:pStyle w:val="ConsPlusNormal"/>
        <w:spacing w:before="220"/>
        <w:ind w:firstLine="540"/>
        <w:jc w:val="both"/>
      </w:pPr>
      <w: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pPr>
        <w:pStyle w:val="ConsPlusNormal"/>
        <w:spacing w:before="220"/>
        <w:ind w:firstLine="540"/>
        <w:jc w:val="both"/>
      </w:pPr>
      <w: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pPr>
        <w:pStyle w:val="ConsPlusNormal"/>
        <w:spacing w:before="220"/>
        <w:ind w:firstLine="540"/>
        <w:jc w:val="both"/>
      </w:pPr>
      <w: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pPr>
        <w:pStyle w:val="ConsPlusNormal"/>
        <w:spacing w:before="220"/>
        <w:ind w:firstLine="540"/>
        <w:jc w:val="both"/>
      </w:pPr>
      <w:r>
        <w:t>увеличить к 2018 году в два раза количество выставочных проектов, осуществляемых в субъектах Российской Федерации;</w:t>
      </w:r>
    </w:p>
    <w:p>
      <w:pPr>
        <w:pStyle w:val="ConsPlusNormal"/>
        <w:spacing w:before="220"/>
        <w:ind w:firstLine="540"/>
        <w:jc w:val="both"/>
      </w:pPr>
      <w:r>
        <w:t>увеличить к 2015 году до 4 тыс. количество государственных стипендий для выдающихся деятелей культуры и искусства и молодых талантливых авторов;</w:t>
      </w:r>
    </w:p>
    <w:p>
      <w:pPr>
        <w:pStyle w:val="ConsPlusNormal"/>
        <w:spacing w:before="220"/>
        <w:ind w:firstLine="540"/>
        <w:jc w:val="both"/>
      </w:pPr>
      <w: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pPr>
        <w:pStyle w:val="ConsPlusNormal"/>
        <w:spacing w:before="220"/>
        <w:ind w:firstLine="540"/>
        <w:jc w:val="both"/>
      </w:pPr>
      <w:r>
        <w:t>2. Правительству Российской Федерации совместно с органами исполнительной власти субъектов Российской Федерации:</w:t>
      </w:r>
    </w:p>
    <w:p>
      <w:pPr>
        <w:pStyle w:val="ConsPlusNormal"/>
        <w:spacing w:before="220"/>
        <w:ind w:firstLine="540"/>
        <w:jc w:val="both"/>
      </w:pPr>
      <w: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
    <w:p>
      <w:pPr>
        <w:pStyle w:val="ConsPlusNormal"/>
        <w:spacing w:before="220"/>
        <w:ind w:firstLine="540"/>
        <w:jc w:val="both"/>
      </w:pPr>
      <w:r>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pPr>
        <w:pStyle w:val="ConsPlusNormal"/>
        <w:spacing w:before="220"/>
        <w:ind w:firstLine="540"/>
        <w:jc w:val="both"/>
      </w:pPr>
      <w:r>
        <w:t xml:space="preserve">в) разработать до 1 ноября 2012 г. </w:t>
      </w:r>
      <w:hyperlink r:id="rId10">
        <w:r>
          <w:rPr>
            <w:color w:val="0000FF"/>
          </w:rPr>
          <w:t>комплекс</w:t>
        </w:r>
      </w:hyperlink>
      <w:r>
        <w:t xml:space="preserve">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 условий для повышения уровня занятости инвалидов, в том числе на оборудованных (оснащенных) для них рабочих местах.</w:t>
      </w:r>
    </w:p>
    <w:p>
      <w:pPr>
        <w:pStyle w:val="ConsPlusNormal"/>
        <w:spacing w:before="220"/>
        <w:ind w:firstLine="540"/>
        <w:jc w:val="both"/>
      </w:pPr>
      <w:r>
        <w:lastRenderedPageBreak/>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pPr>
        <w:pStyle w:val="ConsPlusNormal"/>
        <w:spacing w:before="220"/>
        <w:ind w:firstLine="540"/>
        <w:jc w:val="both"/>
      </w:pPr>
      <w:r>
        <w:t>4. Настоящий Указ вступает в силу со дня его официального опубликования.</w:t>
      </w:r>
    </w:p>
    <w:p>
      <w:pPr>
        <w:pStyle w:val="ConsPlusNormal"/>
        <w:ind w:firstLine="540"/>
        <w:jc w:val="both"/>
      </w:pPr>
    </w:p>
    <w:p>
      <w:pPr>
        <w:pStyle w:val="ConsPlusNormal"/>
        <w:jc w:val="right"/>
      </w:pPr>
      <w:r>
        <w:t>Президент</w:t>
      </w:r>
    </w:p>
    <w:p>
      <w:pPr>
        <w:pStyle w:val="ConsPlusNormal"/>
        <w:jc w:val="right"/>
      </w:pPr>
      <w:r>
        <w:t>Российской Федерации</w:t>
      </w:r>
    </w:p>
    <w:p>
      <w:pPr>
        <w:pStyle w:val="ConsPlusNormal"/>
        <w:jc w:val="right"/>
      </w:pPr>
      <w:r>
        <w:t>В.ПУТИН</w:t>
      </w:r>
    </w:p>
    <w:p>
      <w:pPr>
        <w:pStyle w:val="ConsPlusNormal"/>
      </w:pPr>
      <w:r>
        <w:t>Москва, Кремль</w:t>
      </w:r>
    </w:p>
    <w:p>
      <w:pPr>
        <w:pStyle w:val="ConsPlusNormal"/>
        <w:spacing w:before="220"/>
      </w:pPr>
      <w:r>
        <w:t>7 мая 2012 года</w:t>
      </w:r>
    </w:p>
    <w:p>
      <w:pPr>
        <w:pStyle w:val="ConsPlusNormal"/>
        <w:spacing w:before="220"/>
      </w:pPr>
      <w:r>
        <w:t>N 597</w:t>
      </w:r>
    </w:p>
    <w:p>
      <w:pPr>
        <w:pStyle w:val="ConsPlusNormal"/>
        <w:ind w:firstLine="540"/>
        <w:jc w:val="both"/>
      </w:pPr>
    </w:p>
    <w:p>
      <w:pPr>
        <w:pStyle w:val="ConsPlusNormal"/>
        <w:ind w:firstLine="540"/>
        <w:jc w:val="both"/>
      </w:pPr>
    </w:p>
    <w:p>
      <w:pPr>
        <w:pStyle w:val="ConsPlusNormal"/>
        <w:pBdr>
          <w:bottom w:val="single" w:sz="6" w:space="0" w:color="auto"/>
        </w:pBdr>
        <w:spacing w:before="100" w:after="100"/>
        <w:jc w:val="both"/>
        <w:rPr>
          <w:sz w:val="2"/>
          <w:szCs w:val="2"/>
        </w:rPr>
      </w:pPr>
    </w:p>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F25D739DD39B6FEECDD7146A135FBEC1135B376EDECAACE1B48493187F3BA58093018EC2BCD7E9861C3ED0031C6C856760F18B715AC84CZ5A7I" TargetMode="External"/><Relationship Id="rId3" Type="http://schemas.openxmlformats.org/officeDocument/2006/relationships/webSettings" Target="webSettings.xml"/><Relationship Id="rId7" Type="http://schemas.openxmlformats.org/officeDocument/2006/relationships/hyperlink" Target="consultantplus://offline/ref=66F25D739DD39B6FEECDD7146A135FBEC31B543D6ADDCAACE1B48493187F3BA58093018EC2BCD7E9871C3ED0031C6C856760F18B715AC84CZ5A7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F25D739DD39B6FEECDD7146A135FBEC013573969DDCAACE1B48493187F3BA58093018EC2BCD7E98D1C3ED0031C6C856760F18B715AC84CZ5A7I" TargetMode="External"/><Relationship Id="rId11" Type="http://schemas.openxmlformats.org/officeDocument/2006/relationships/fontTable" Target="fontTable.xml"/><Relationship Id="rId5" Type="http://schemas.openxmlformats.org/officeDocument/2006/relationships/hyperlink" Target="consultantplus://offline/ref=66F25D739DD39B6FEECDD7146A135FBEC316553B6DDBCAACE1B48493187F3BA592935982C3B4C9E98A09688145Z4AAI" TargetMode="External"/><Relationship Id="rId10" Type="http://schemas.openxmlformats.org/officeDocument/2006/relationships/hyperlink" Target="consultantplus://offline/ref=66F25D739DD39B6FEECDC90F7F135FBEC31054396CDACAACE1B48493187F3BA58093018EC2BCD7E9871C3ED0031C6C856760F18B715AC84CZ5A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6F25D739DD39B6FEECDD7146A135FBEC11B553D6CDCCAACE1B48493187F3BA58093018CC7B783B8CA4267804F576180717CF18DZ6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pusao</dc:creator>
  <cp:lastModifiedBy>pusao</cp:lastModifiedBy>
  <cp:revision>1</cp:revision>
  <dcterms:created xsi:type="dcterms:W3CDTF">2023-04-18T08:00:00Z</dcterms:created>
  <dcterms:modified xsi:type="dcterms:W3CDTF">2023-04-18T08:01:00Z</dcterms:modified>
</cp:coreProperties>
</file>